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C9" w:rsidRPr="008847C9" w:rsidRDefault="008847C9" w:rsidP="00C23CB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847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Контролировать взносы работодателей </w:t>
      </w:r>
      <w:r w:rsidR="00C23C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жители округа</w:t>
      </w:r>
      <w:r w:rsidRPr="008847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могут онлайн</w:t>
      </w:r>
    </w:p>
    <w:p w:rsidR="00C23CB2" w:rsidRDefault="00C23CB2" w:rsidP="00C23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47C9" w:rsidRPr="008847C9" w:rsidRDefault="008847C9" w:rsidP="00C23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Несмотря на то, что </w:t>
      </w:r>
      <w:r w:rsidR="00C2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пенсионные коэффициенты (</w:t>
      </w:r>
      <w:r w:rsidRPr="00C2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баллы</w:t>
      </w:r>
      <w:r w:rsidR="00C2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2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стаж особо важны для выходящих в ближайшее время на заслуженных отдых </w:t>
      </w:r>
      <w:r w:rsidR="00C2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жителей Новооскольского городского округа</w:t>
      </w:r>
      <w:r w:rsidRPr="00C2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контролировать страховые взносы работодателей на будущую пенсию специалисты Пенсионного фонда </w:t>
      </w:r>
      <w:r w:rsidR="00CF1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России </w:t>
      </w:r>
      <w:r w:rsidRPr="00C2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рекомендуют на протяжении всей трудовой деятельности. В текущем году для назначения страховой пенсии необходимо набрать не менее 16,2 баллов и 10 лет стажа. При нехватке этих показателей назначение страховой пенсии отодвинется. Сами же пенсионные </w:t>
      </w:r>
      <w:r w:rsidR="00C2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коэффициенты (</w:t>
      </w:r>
      <w:r w:rsidR="00C23CB2" w:rsidRPr="00C2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баллы</w:t>
      </w:r>
      <w:r w:rsidR="00C2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C23CB2" w:rsidRPr="00C2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стаж напрямую зависят от размера заработной платы и страховых взносов, уплаченных работодателем на обязательное пенсионное страхование.</w:t>
      </w:r>
    </w:p>
    <w:p w:rsidR="008847C9" w:rsidRPr="008847C9" w:rsidRDefault="008847C9" w:rsidP="00C23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количество уже накопленных баллов и стажа можно в </w:t>
      </w:r>
      <w:hyperlink r:id="rId5" w:history="1">
        <w:r w:rsidRPr="00C23C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Личном кабинете гражданина</w:t>
        </w:r>
      </w:hyperlink>
      <w:r w:rsidRPr="0088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</w:t>
      </w:r>
      <w:r w:rsidR="00C2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енсионного фонда </w:t>
      </w:r>
      <w:r w:rsidRPr="008847C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23C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</w:t>
      </w:r>
      <w:r w:rsidR="00CF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йской Федерации </w:t>
      </w:r>
      <w:r w:rsidR="00CF1B95" w:rsidRPr="00DA36CD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www.pfrf.ru</w:t>
      </w:r>
      <w:r w:rsidRPr="0088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Вся процедура займет </w:t>
      </w:r>
      <w:r w:rsidR="00CF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</w:t>
      </w:r>
      <w:r w:rsidRPr="0088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минут. Но пользователю необходима регистрация на </w:t>
      </w:r>
      <w:hyperlink r:id="rId6" w:history="1">
        <w:r w:rsidRPr="00CF1B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портале Госуслуг</w:t>
        </w:r>
      </w:hyperlink>
      <w:r w:rsidRPr="008847C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входе в Личный кабинет гражданина на сайте ПФР используются те же логин и пароль, что и на портале Госуслуг. После активации в разделе «Индивидуальный лицевой счет» нужно выбрать «Получить информацию о сформированных пенсионных правах».</w:t>
      </w:r>
    </w:p>
    <w:p w:rsidR="008847C9" w:rsidRPr="008847C9" w:rsidRDefault="008847C9" w:rsidP="00C23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показывает баллы и стаж, сформированные на дату обращения. Все сведения сформированы на основе данных работодателей. </w:t>
      </w:r>
      <w:r w:rsidR="00CF1B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84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гражданин считает, что какие-либо сведения не учтены или учтены не полностью, у него появляется возможность заблаговременно обратиться к работодателю для уточнения данных и представить их в ПФР.</w:t>
      </w:r>
    </w:p>
    <w:p w:rsidR="008847C9" w:rsidRPr="008847C9" w:rsidRDefault="008847C9" w:rsidP="00C23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кабинете гражданина можно также заказать справку (выписку) о состоянии индивидуального лицевого счёта. </w:t>
      </w:r>
      <w:r w:rsidR="008C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C28E8" w:rsidRPr="00884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</w:t>
      </w:r>
      <w:r w:rsidR="008C28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C28E8" w:rsidRPr="0088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(выписк</w:t>
      </w:r>
      <w:r w:rsidR="008C28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C28E8" w:rsidRPr="008847C9">
        <w:rPr>
          <w:rFonts w:ascii="Times New Roman" w:eastAsia="Times New Roman" w:hAnsi="Times New Roman" w:cs="Times New Roman"/>
          <w:sz w:val="24"/>
          <w:szCs w:val="24"/>
          <w:lang w:eastAsia="ru-RU"/>
        </w:rPr>
        <w:t>) о состоянии индивидуального лицевого счёта</w:t>
      </w:r>
      <w:r w:rsidR="008C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отражены расширенные сведения о всех периодах работы, взносы работодателей, сумма накопительной пенсии, добровольные взносы в рамках </w:t>
      </w:r>
      <w:r w:rsidR="00BC1E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государственного софинансирования формирования пенсионных накоплений</w:t>
      </w:r>
      <w:r w:rsidR="00BC1EC6" w:rsidRPr="0088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7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другая информация. Получить выписку можно лично в клиентской службе ПФР или на указанную электронную почту.</w:t>
      </w:r>
    </w:p>
    <w:p w:rsidR="00401EBD" w:rsidRDefault="00401EBD" w:rsidP="00C23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884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своих сбережений в счет будущей пенсии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 жителям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Новооскольского городского округа п</w:t>
      </w:r>
      <w:r w:rsidR="008847C9" w:rsidRPr="0088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олучать такую выписку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одного</w:t>
      </w:r>
      <w:r w:rsidRPr="0088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416" w:rsidRPr="009C3402" w:rsidRDefault="00655416" w:rsidP="00655416">
      <w:pPr>
        <w:pStyle w:val="11"/>
        <w:spacing w:before="120"/>
        <w:rPr>
          <w:sz w:val="20"/>
          <w:szCs w:val="20"/>
        </w:rPr>
      </w:pPr>
      <w:r w:rsidRPr="009C3402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655416" w:rsidRPr="009C3402" w:rsidRDefault="00655416" w:rsidP="00655416">
      <w:pPr>
        <w:ind w:left="-540"/>
        <w:jc w:val="center"/>
        <w:rPr>
          <w:rStyle w:val="fontstyle21"/>
          <w:rFonts w:ascii="Times New Roman" w:hAnsi="Times New Roman" w:cs="Times New Roman"/>
        </w:rPr>
      </w:pPr>
      <w:r w:rsidRPr="009C3402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401EBD" w:rsidRDefault="00401EBD" w:rsidP="0040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1EBD" w:rsidSect="000C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7C9"/>
    <w:rsid w:val="000C3F8C"/>
    <w:rsid w:val="002B5CEB"/>
    <w:rsid w:val="00401EBD"/>
    <w:rsid w:val="00655416"/>
    <w:rsid w:val="008847C9"/>
    <w:rsid w:val="008C28E8"/>
    <w:rsid w:val="00BC1EC6"/>
    <w:rsid w:val="00C23CB2"/>
    <w:rsid w:val="00CF1B95"/>
    <w:rsid w:val="00D5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8C"/>
  </w:style>
  <w:style w:type="paragraph" w:styleId="1">
    <w:name w:val="heading 1"/>
    <w:basedOn w:val="a"/>
    <w:link w:val="10"/>
    <w:uiPriority w:val="9"/>
    <w:qFormat/>
    <w:rsid w:val="00884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47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7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7C9"/>
    <w:rPr>
      <w:b/>
      <w:bCs/>
    </w:rPr>
  </w:style>
  <w:style w:type="character" w:styleId="a5">
    <w:name w:val="Hyperlink"/>
    <w:basedOn w:val="a0"/>
    <w:uiPriority w:val="99"/>
    <w:semiHidden/>
    <w:unhideWhenUsed/>
    <w:rsid w:val="008847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7C9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655416"/>
    <w:rPr>
      <w:rFonts w:ascii="MyriadPro-Regular" w:hAnsi="MyriadPro-Regular" w:hint="default"/>
      <w:b w:val="0"/>
      <w:bCs w:val="0"/>
      <w:i w:val="0"/>
      <w:iCs w:val="0"/>
      <w:color w:val="231F20"/>
      <w:sz w:val="24"/>
      <w:szCs w:val="24"/>
    </w:rPr>
  </w:style>
  <w:style w:type="paragraph" w:customStyle="1" w:styleId="11">
    <w:name w:val="заголовок 1"/>
    <w:basedOn w:val="a"/>
    <w:next w:val="a"/>
    <w:rsid w:val="0065541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133F-447C-4F5B-A40E-4EBFB92E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9</cp:revision>
  <dcterms:created xsi:type="dcterms:W3CDTF">2019-10-13T14:54:00Z</dcterms:created>
  <dcterms:modified xsi:type="dcterms:W3CDTF">2019-10-13T15:05:00Z</dcterms:modified>
</cp:coreProperties>
</file>